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0D24" w:rsidRDefault="003820B2">
      <w:pPr>
        <w:shd w:val="clear" w:color="auto" w:fill="FFFFFF"/>
        <w:spacing w:after="72" w:line="240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Style Guide For Submitting Articles To</w:t>
      </w:r>
      <w:r>
        <w:rPr>
          <w:b/>
          <w:i/>
          <w:sz w:val="32"/>
          <w:szCs w:val="32"/>
        </w:rPr>
        <w:t xml:space="preserve"> ACCESS</w:t>
      </w:r>
    </w:p>
    <w:p w14:paraId="00000002" w14:textId="7DF521B8" w:rsidR="00540D24" w:rsidRDefault="003820B2">
      <w:pPr>
        <w:shd w:val="clear" w:color="auto" w:fill="FFFFFF"/>
        <w:spacing w:after="384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(See </w:t>
      </w:r>
      <w:hyperlink r:id="rId6">
        <w:r w:rsidRPr="0029063B">
          <w:rPr>
            <w:color w:val="CE0004"/>
            <w:sz w:val="24"/>
            <w:szCs w:val="24"/>
            <w:u w:val="single"/>
          </w:rPr>
          <w:t>ASLA Referencing Guide</w:t>
        </w:r>
      </w:hyperlink>
      <w:r>
        <w:rPr>
          <w:color w:val="000000"/>
          <w:sz w:val="24"/>
          <w:szCs w:val="24"/>
        </w:rPr>
        <w:t> for examples.)</w:t>
      </w:r>
    </w:p>
    <w:tbl>
      <w:tblPr>
        <w:tblStyle w:val="a0"/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065"/>
      </w:tblGrid>
      <w:tr w:rsidR="00183DDC" w:rsidRPr="00183DDC" w14:paraId="5ED73EC9" w14:textId="77777777" w:rsidTr="00AF31C8">
        <w:tc>
          <w:tcPr>
            <w:tcW w:w="1980" w:type="dxa"/>
            <w:shd w:val="clear" w:color="auto" w:fill="FFFFFF"/>
            <w:tcMar>
              <w:top w:w="30" w:type="dxa"/>
              <w:left w:w="30" w:type="dxa"/>
              <w:bottom w:w="30" w:type="dxa"/>
              <w:right w:w="300" w:type="dxa"/>
            </w:tcMar>
          </w:tcPr>
          <w:p w14:paraId="00000003" w14:textId="77777777" w:rsidR="00540D24" w:rsidRPr="00183DDC" w:rsidRDefault="003820B2" w:rsidP="00B56D3C">
            <w:pPr>
              <w:spacing w:after="0" w:line="240" w:lineRule="auto"/>
              <w:ind w:left="112" w:right="-151"/>
              <w:rPr>
                <w:color w:val="000000" w:themeColor="text1"/>
              </w:rPr>
            </w:pPr>
            <w:r w:rsidRPr="00183DDC">
              <w:rPr>
                <w:b/>
                <w:color w:val="000000" w:themeColor="text1"/>
              </w:rPr>
              <w:t>Use of quotation marks</w:t>
            </w:r>
          </w:p>
        </w:tc>
        <w:tc>
          <w:tcPr>
            <w:tcW w:w="7065" w:type="dxa"/>
            <w:shd w:val="clear" w:color="auto" w:fill="FFFFFF"/>
          </w:tcPr>
          <w:p w14:paraId="122042FC" w14:textId="453E9D5D" w:rsidR="00746B58" w:rsidRPr="00183DDC" w:rsidRDefault="003820B2" w:rsidP="00AF31C8">
            <w:pPr>
              <w:spacing w:after="0" w:line="240" w:lineRule="auto"/>
              <w:ind w:left="117" w:right="288"/>
              <w:rPr>
                <w:color w:val="000000" w:themeColor="text1"/>
              </w:rPr>
            </w:pPr>
            <w:r w:rsidRPr="00183DDC">
              <w:rPr>
                <w:color w:val="000000" w:themeColor="text1"/>
              </w:rPr>
              <w:t>Use double quotation marks</w:t>
            </w:r>
            <w:r w:rsidR="00B07A5C" w:rsidRPr="00183DDC">
              <w:rPr>
                <w:color w:val="000000" w:themeColor="text1"/>
              </w:rPr>
              <w:t xml:space="preserve"> for</w:t>
            </w:r>
            <w:r w:rsidR="00761F80" w:rsidRPr="00183DDC">
              <w:rPr>
                <w:color w:val="000000" w:themeColor="text1"/>
              </w:rPr>
              <w:t xml:space="preserve"> </w:t>
            </w:r>
            <w:r w:rsidR="00B07A5C" w:rsidRPr="00183DDC">
              <w:rPr>
                <w:color w:val="000000" w:themeColor="text1"/>
              </w:rPr>
              <w:t>direct quotes</w:t>
            </w:r>
            <w:r w:rsidR="007E4444" w:rsidRPr="00183DDC">
              <w:rPr>
                <w:color w:val="000000" w:themeColor="text1"/>
              </w:rPr>
              <w:t xml:space="preserve"> (under 40 words)</w:t>
            </w:r>
            <w:r w:rsidR="0029063B" w:rsidRPr="00183DDC">
              <w:rPr>
                <w:color w:val="000000" w:themeColor="text1"/>
              </w:rPr>
              <w:t>.</w:t>
            </w:r>
            <w:r w:rsidRPr="00183DDC">
              <w:rPr>
                <w:color w:val="000000" w:themeColor="text1"/>
              </w:rPr>
              <w:t xml:space="preserve"> </w:t>
            </w:r>
          </w:p>
          <w:p w14:paraId="00000004" w14:textId="5219DB0D" w:rsidR="00540D24" w:rsidRPr="00183DDC" w:rsidRDefault="00765176" w:rsidP="00AF31C8">
            <w:pPr>
              <w:spacing w:after="0" w:line="240" w:lineRule="auto"/>
              <w:ind w:left="117" w:right="288"/>
              <w:rPr>
                <w:color w:val="000000" w:themeColor="text1"/>
              </w:rPr>
            </w:pPr>
            <w:r w:rsidRPr="00183DDC">
              <w:rPr>
                <w:color w:val="000000" w:themeColor="text1"/>
              </w:rPr>
              <w:t>Long q</w:t>
            </w:r>
            <w:r w:rsidR="00761F80" w:rsidRPr="00183DDC">
              <w:rPr>
                <w:color w:val="000000" w:themeColor="text1"/>
              </w:rPr>
              <w:t xml:space="preserve">uotes </w:t>
            </w:r>
            <w:r w:rsidR="00B06FB1" w:rsidRPr="00183DDC">
              <w:rPr>
                <w:color w:val="000000" w:themeColor="text1"/>
              </w:rPr>
              <w:t>(</w:t>
            </w:r>
            <w:r w:rsidR="00761F80" w:rsidRPr="00183DDC">
              <w:rPr>
                <w:color w:val="000000" w:themeColor="text1"/>
              </w:rPr>
              <w:t>40 words or more</w:t>
            </w:r>
            <w:r w:rsidR="00B06FB1" w:rsidRPr="00183DDC">
              <w:rPr>
                <w:color w:val="000000" w:themeColor="text1"/>
              </w:rPr>
              <w:t>)</w:t>
            </w:r>
            <w:r w:rsidR="00761F80" w:rsidRPr="00183DDC">
              <w:rPr>
                <w:color w:val="000000" w:themeColor="text1"/>
              </w:rPr>
              <w:t xml:space="preserve"> </w:t>
            </w:r>
            <w:r w:rsidR="00DC2EA4" w:rsidRPr="00183DDC">
              <w:rPr>
                <w:color w:val="000000" w:themeColor="text1"/>
              </w:rPr>
              <w:t xml:space="preserve">are to be </w:t>
            </w:r>
            <w:r w:rsidR="00761F80" w:rsidRPr="00183DDC">
              <w:rPr>
                <w:color w:val="000000" w:themeColor="text1"/>
              </w:rPr>
              <w:t>format</w:t>
            </w:r>
            <w:r w:rsidR="00DC2EA4" w:rsidRPr="00183DDC">
              <w:rPr>
                <w:color w:val="000000" w:themeColor="text1"/>
              </w:rPr>
              <w:t>ted</w:t>
            </w:r>
            <w:r w:rsidR="00761F80" w:rsidRPr="00183DDC">
              <w:rPr>
                <w:color w:val="000000" w:themeColor="text1"/>
              </w:rPr>
              <w:t xml:space="preserve"> as a block quote with no quotation marks.</w:t>
            </w:r>
          </w:p>
        </w:tc>
      </w:tr>
      <w:tr w:rsidR="00183DDC" w:rsidRPr="00183DDC" w14:paraId="02908E4C" w14:textId="77777777" w:rsidTr="00AF31C8">
        <w:tc>
          <w:tcPr>
            <w:tcW w:w="1980" w:type="dxa"/>
            <w:shd w:val="clear" w:color="auto" w:fill="FFFFFF"/>
            <w:tcMar>
              <w:top w:w="30" w:type="dxa"/>
              <w:left w:w="30" w:type="dxa"/>
              <w:bottom w:w="30" w:type="dxa"/>
              <w:right w:w="300" w:type="dxa"/>
            </w:tcMar>
          </w:tcPr>
          <w:p w14:paraId="00000005" w14:textId="77777777" w:rsidR="00540D24" w:rsidRPr="00183DDC" w:rsidRDefault="003820B2" w:rsidP="00982D08">
            <w:pPr>
              <w:spacing w:after="0" w:line="240" w:lineRule="auto"/>
              <w:ind w:left="112" w:right="288"/>
              <w:rPr>
                <w:color w:val="000000" w:themeColor="text1"/>
              </w:rPr>
            </w:pPr>
            <w:r w:rsidRPr="00183DDC">
              <w:rPr>
                <w:b/>
                <w:color w:val="000000" w:themeColor="text1"/>
              </w:rPr>
              <w:t>Formatting</w:t>
            </w:r>
          </w:p>
        </w:tc>
        <w:tc>
          <w:tcPr>
            <w:tcW w:w="7065" w:type="dxa"/>
            <w:shd w:val="clear" w:color="auto" w:fill="FFFFFF"/>
          </w:tcPr>
          <w:p w14:paraId="2718716C" w14:textId="77777777" w:rsidR="00DD0A3F" w:rsidRPr="00183DDC" w:rsidRDefault="00DD0A3F" w:rsidP="00AF31C8">
            <w:pPr>
              <w:spacing w:after="0" w:line="240" w:lineRule="auto"/>
              <w:ind w:left="117" w:right="288"/>
              <w:rPr>
                <w:color w:val="000000" w:themeColor="text1"/>
              </w:rPr>
            </w:pPr>
            <w:r w:rsidRPr="00183DDC">
              <w:rPr>
                <w:color w:val="000000" w:themeColor="text1"/>
              </w:rPr>
              <w:t>Double-spaced throughout using 12-point font size and standard margins.</w:t>
            </w:r>
          </w:p>
          <w:p w14:paraId="00000006" w14:textId="2F8F4A0C" w:rsidR="00540D24" w:rsidRPr="00183DDC" w:rsidRDefault="003820B2" w:rsidP="00AF31C8">
            <w:pPr>
              <w:spacing w:after="0" w:line="240" w:lineRule="auto"/>
              <w:ind w:left="117" w:right="288"/>
              <w:rPr>
                <w:color w:val="000000" w:themeColor="text1"/>
              </w:rPr>
            </w:pPr>
            <w:r w:rsidRPr="00183DDC">
              <w:rPr>
                <w:color w:val="000000" w:themeColor="text1"/>
              </w:rPr>
              <w:t>Subtitles in bold</w:t>
            </w:r>
            <w:r w:rsidR="004F6E73" w:rsidRPr="00183DDC">
              <w:rPr>
                <w:color w:val="000000" w:themeColor="text1"/>
              </w:rPr>
              <w:t>.</w:t>
            </w:r>
            <w:r w:rsidRPr="00183DDC">
              <w:rPr>
                <w:color w:val="000000" w:themeColor="text1"/>
              </w:rPr>
              <w:t xml:space="preserve"> </w:t>
            </w:r>
            <w:r w:rsidR="004F6E73" w:rsidRPr="00183DDC">
              <w:rPr>
                <w:color w:val="000000" w:themeColor="text1"/>
              </w:rPr>
              <w:t>F</w:t>
            </w:r>
            <w:r w:rsidRPr="00183DDC">
              <w:rPr>
                <w:color w:val="000000" w:themeColor="text1"/>
              </w:rPr>
              <w:t>ully justified</w:t>
            </w:r>
            <w:r w:rsidR="004F6E73" w:rsidRPr="00183DDC">
              <w:rPr>
                <w:color w:val="000000" w:themeColor="text1"/>
              </w:rPr>
              <w:t>.</w:t>
            </w:r>
            <w:r w:rsidRPr="00183DDC">
              <w:rPr>
                <w:color w:val="000000" w:themeColor="text1"/>
              </w:rPr>
              <w:t xml:space="preserve"> </w:t>
            </w:r>
            <w:r w:rsidR="004F6E73" w:rsidRPr="00183DDC">
              <w:rPr>
                <w:color w:val="000000" w:themeColor="text1"/>
              </w:rPr>
              <w:t>B</w:t>
            </w:r>
            <w:r w:rsidRPr="00183DDC">
              <w:rPr>
                <w:color w:val="000000" w:themeColor="text1"/>
              </w:rPr>
              <w:t>ullets</w:t>
            </w:r>
            <w:r w:rsidR="00957333" w:rsidRPr="00183DDC">
              <w:rPr>
                <w:color w:val="000000" w:themeColor="text1"/>
              </w:rPr>
              <w:t xml:space="preserve">. </w:t>
            </w:r>
            <w:r w:rsidR="004F6E73" w:rsidRPr="00183DDC">
              <w:rPr>
                <w:color w:val="000000" w:themeColor="text1"/>
              </w:rPr>
              <w:t>I</w:t>
            </w:r>
            <w:r w:rsidRPr="00183DDC">
              <w:rPr>
                <w:color w:val="000000" w:themeColor="text1"/>
              </w:rPr>
              <w:t>talics for emphasis</w:t>
            </w:r>
            <w:r w:rsidR="00657EF9" w:rsidRPr="00183DDC">
              <w:rPr>
                <w:color w:val="000000" w:themeColor="text1"/>
              </w:rPr>
              <w:t xml:space="preserve"> (</w:t>
            </w:r>
            <w:r w:rsidRPr="00183DDC">
              <w:rPr>
                <w:color w:val="000000" w:themeColor="text1"/>
              </w:rPr>
              <w:t>NOT quotation marks</w:t>
            </w:r>
            <w:r w:rsidR="00657EF9" w:rsidRPr="00183DDC">
              <w:rPr>
                <w:color w:val="000000" w:themeColor="text1"/>
              </w:rPr>
              <w:t>)</w:t>
            </w:r>
            <w:r w:rsidRPr="00183DDC">
              <w:rPr>
                <w:color w:val="000000" w:themeColor="text1"/>
              </w:rPr>
              <w:t>.</w:t>
            </w:r>
          </w:p>
        </w:tc>
      </w:tr>
      <w:tr w:rsidR="00183DDC" w:rsidRPr="00183DDC" w14:paraId="7EAFB4F3" w14:textId="77777777" w:rsidTr="00AF31C8">
        <w:tc>
          <w:tcPr>
            <w:tcW w:w="1980" w:type="dxa"/>
            <w:shd w:val="clear" w:color="auto" w:fill="FFFFFF"/>
            <w:tcMar>
              <w:top w:w="30" w:type="dxa"/>
              <w:left w:w="30" w:type="dxa"/>
              <w:bottom w:w="30" w:type="dxa"/>
              <w:right w:w="300" w:type="dxa"/>
            </w:tcMar>
          </w:tcPr>
          <w:p w14:paraId="00000007" w14:textId="7774C73B" w:rsidR="00540D24" w:rsidRPr="00183DDC" w:rsidRDefault="003548F5" w:rsidP="00982D08">
            <w:pPr>
              <w:spacing w:after="0" w:line="240" w:lineRule="auto"/>
              <w:ind w:left="112" w:right="288"/>
              <w:rPr>
                <w:color w:val="000000" w:themeColor="text1"/>
              </w:rPr>
            </w:pPr>
            <w:r w:rsidRPr="00183DDC">
              <w:rPr>
                <w:b/>
                <w:color w:val="000000" w:themeColor="text1"/>
              </w:rPr>
              <w:t>Figures</w:t>
            </w:r>
            <w:r w:rsidR="00D34500" w:rsidRPr="00183DDC">
              <w:rPr>
                <w:b/>
                <w:color w:val="000000" w:themeColor="text1"/>
              </w:rPr>
              <w:t xml:space="preserve">/ </w:t>
            </w:r>
            <w:r w:rsidR="003820B2" w:rsidRPr="00183DDC">
              <w:rPr>
                <w:b/>
                <w:color w:val="000000" w:themeColor="text1"/>
              </w:rPr>
              <w:t>Graphics</w:t>
            </w:r>
          </w:p>
        </w:tc>
        <w:tc>
          <w:tcPr>
            <w:tcW w:w="7065" w:type="dxa"/>
            <w:shd w:val="clear" w:color="auto" w:fill="FFFFFF"/>
          </w:tcPr>
          <w:p w14:paraId="00000008" w14:textId="1D47DABB" w:rsidR="00845900" w:rsidRPr="00183DDC" w:rsidRDefault="003820B2" w:rsidP="00AF31C8">
            <w:pPr>
              <w:spacing w:after="0" w:line="240" w:lineRule="auto"/>
              <w:ind w:left="112" w:right="288"/>
              <w:rPr>
                <w:color w:val="000000" w:themeColor="text1"/>
              </w:rPr>
            </w:pPr>
            <w:r w:rsidRPr="00183DDC">
              <w:rPr>
                <w:color w:val="000000" w:themeColor="text1"/>
              </w:rPr>
              <w:t xml:space="preserve">Indicate where to place </w:t>
            </w:r>
            <w:r w:rsidR="00F452DD" w:rsidRPr="00183DDC">
              <w:rPr>
                <w:color w:val="000000" w:themeColor="text1"/>
              </w:rPr>
              <w:t>figures</w:t>
            </w:r>
            <w:r w:rsidR="00D34500" w:rsidRPr="00183DDC">
              <w:rPr>
                <w:color w:val="000000" w:themeColor="text1"/>
              </w:rPr>
              <w:t xml:space="preserve">/ </w:t>
            </w:r>
            <w:r w:rsidRPr="00183DDC">
              <w:rPr>
                <w:color w:val="000000" w:themeColor="text1"/>
              </w:rPr>
              <w:t>graphics (</w:t>
            </w:r>
            <w:proofErr w:type="gramStart"/>
            <w:r w:rsidRPr="00183DDC">
              <w:rPr>
                <w:color w:val="000000" w:themeColor="text1"/>
              </w:rPr>
              <w:t>e.g.</w:t>
            </w:r>
            <w:proofErr w:type="gramEnd"/>
            <w:r w:rsidRPr="00183DDC">
              <w:rPr>
                <w:color w:val="000000" w:themeColor="text1"/>
              </w:rPr>
              <w:t xml:space="preserve"> Figure 1, Books for boys). Ensure full identification (title, author, </w:t>
            </w:r>
            <w:proofErr w:type="gramStart"/>
            <w:r w:rsidRPr="00183DDC">
              <w:rPr>
                <w:color w:val="000000" w:themeColor="text1"/>
              </w:rPr>
              <w:t>figure</w:t>
            </w:r>
            <w:proofErr w:type="gramEnd"/>
            <w:r w:rsidRPr="00183DDC">
              <w:rPr>
                <w:color w:val="000000" w:themeColor="text1"/>
              </w:rPr>
              <w:t xml:space="preserve"> and caption).</w:t>
            </w:r>
          </w:p>
        </w:tc>
      </w:tr>
      <w:tr w:rsidR="00183DDC" w:rsidRPr="00183DDC" w14:paraId="35BDC917" w14:textId="77777777" w:rsidTr="00AF31C8">
        <w:tc>
          <w:tcPr>
            <w:tcW w:w="1980" w:type="dxa"/>
            <w:shd w:val="clear" w:color="auto" w:fill="FFFFFF"/>
            <w:tcMar>
              <w:top w:w="30" w:type="dxa"/>
              <w:left w:w="30" w:type="dxa"/>
              <w:bottom w:w="30" w:type="dxa"/>
              <w:right w:w="300" w:type="dxa"/>
            </w:tcMar>
          </w:tcPr>
          <w:p w14:paraId="00000009" w14:textId="77777777" w:rsidR="00540D24" w:rsidRPr="00183DDC" w:rsidRDefault="003820B2" w:rsidP="00982D08">
            <w:pPr>
              <w:spacing w:after="0" w:line="240" w:lineRule="auto"/>
              <w:ind w:left="112" w:right="288"/>
              <w:rPr>
                <w:color w:val="000000" w:themeColor="text1"/>
              </w:rPr>
            </w:pPr>
            <w:r w:rsidRPr="00183DDC">
              <w:rPr>
                <w:b/>
                <w:color w:val="000000" w:themeColor="text1"/>
              </w:rPr>
              <w:t>Intext references</w:t>
            </w:r>
          </w:p>
        </w:tc>
        <w:tc>
          <w:tcPr>
            <w:tcW w:w="7065" w:type="dxa"/>
            <w:shd w:val="clear" w:color="auto" w:fill="FFFFFF"/>
          </w:tcPr>
          <w:p w14:paraId="0000000A" w14:textId="77777777" w:rsidR="00540D24" w:rsidRPr="00183DDC" w:rsidRDefault="003820B2" w:rsidP="00AF31C8">
            <w:pPr>
              <w:spacing w:after="0" w:line="240" w:lineRule="auto"/>
              <w:ind w:left="112" w:right="288"/>
              <w:rPr>
                <w:color w:val="000000" w:themeColor="text1"/>
              </w:rPr>
            </w:pPr>
            <w:r w:rsidRPr="00183DDC">
              <w:rPr>
                <w:color w:val="000000" w:themeColor="text1"/>
              </w:rPr>
              <w:t>Author-date system; page number when direct quotes.</w:t>
            </w:r>
          </w:p>
        </w:tc>
      </w:tr>
      <w:tr w:rsidR="00183DDC" w:rsidRPr="00183DDC" w14:paraId="4CD836AB" w14:textId="77777777" w:rsidTr="00AF31C8">
        <w:tc>
          <w:tcPr>
            <w:tcW w:w="1980" w:type="dxa"/>
            <w:shd w:val="clear" w:color="auto" w:fill="FFFFFF"/>
            <w:tcMar>
              <w:top w:w="30" w:type="dxa"/>
              <w:left w:w="30" w:type="dxa"/>
              <w:bottom w:w="30" w:type="dxa"/>
              <w:right w:w="300" w:type="dxa"/>
            </w:tcMar>
          </w:tcPr>
          <w:p w14:paraId="0000000B" w14:textId="77777777" w:rsidR="00540D24" w:rsidRPr="00183DDC" w:rsidRDefault="003820B2" w:rsidP="00982D08">
            <w:pPr>
              <w:spacing w:after="0" w:line="240" w:lineRule="auto"/>
              <w:ind w:left="112" w:right="288"/>
              <w:rPr>
                <w:color w:val="000000" w:themeColor="text1"/>
              </w:rPr>
            </w:pPr>
            <w:r w:rsidRPr="00183DDC">
              <w:rPr>
                <w:b/>
                <w:color w:val="000000" w:themeColor="text1"/>
              </w:rPr>
              <w:t>Primary References</w:t>
            </w:r>
          </w:p>
        </w:tc>
        <w:tc>
          <w:tcPr>
            <w:tcW w:w="7065" w:type="dxa"/>
            <w:shd w:val="clear" w:color="auto" w:fill="FFFFFF"/>
          </w:tcPr>
          <w:p w14:paraId="0000000C" w14:textId="77777777" w:rsidR="00540D24" w:rsidRPr="00183DDC" w:rsidRDefault="003820B2" w:rsidP="00AF31C8">
            <w:pPr>
              <w:spacing w:after="0" w:line="240" w:lineRule="auto"/>
              <w:ind w:left="112" w:right="288"/>
              <w:rPr>
                <w:color w:val="000000" w:themeColor="text1"/>
              </w:rPr>
            </w:pPr>
            <w:r w:rsidRPr="00183DDC">
              <w:rPr>
                <w:color w:val="000000" w:themeColor="text1"/>
              </w:rPr>
              <w:t>Only those references cited in text.</w:t>
            </w:r>
          </w:p>
        </w:tc>
      </w:tr>
      <w:tr w:rsidR="00183DDC" w:rsidRPr="00183DDC" w14:paraId="1DB62A9F" w14:textId="77777777" w:rsidTr="00AF31C8">
        <w:tc>
          <w:tcPr>
            <w:tcW w:w="1980" w:type="dxa"/>
            <w:shd w:val="clear" w:color="auto" w:fill="FFFFFF"/>
            <w:tcMar>
              <w:top w:w="30" w:type="dxa"/>
              <w:left w:w="30" w:type="dxa"/>
              <w:bottom w:w="30" w:type="dxa"/>
              <w:right w:w="300" w:type="dxa"/>
            </w:tcMar>
          </w:tcPr>
          <w:p w14:paraId="0000000D" w14:textId="77777777" w:rsidR="00540D24" w:rsidRPr="00183DDC" w:rsidRDefault="003820B2" w:rsidP="00982D08">
            <w:pPr>
              <w:spacing w:after="0" w:line="240" w:lineRule="auto"/>
              <w:ind w:left="112" w:right="288"/>
              <w:rPr>
                <w:color w:val="000000" w:themeColor="text1"/>
              </w:rPr>
            </w:pPr>
            <w:r w:rsidRPr="00183DDC">
              <w:rPr>
                <w:b/>
                <w:color w:val="000000" w:themeColor="text1"/>
              </w:rPr>
              <w:t>Secondary References</w:t>
            </w:r>
          </w:p>
        </w:tc>
        <w:tc>
          <w:tcPr>
            <w:tcW w:w="7065" w:type="dxa"/>
            <w:shd w:val="clear" w:color="auto" w:fill="FFFFFF"/>
          </w:tcPr>
          <w:p w14:paraId="0000000E" w14:textId="77777777" w:rsidR="00540D24" w:rsidRPr="00183DDC" w:rsidRDefault="003820B2" w:rsidP="00AF31C8">
            <w:pPr>
              <w:spacing w:after="0" w:line="240" w:lineRule="auto"/>
              <w:ind w:left="112" w:right="288"/>
              <w:rPr>
                <w:color w:val="000000" w:themeColor="text1"/>
              </w:rPr>
            </w:pPr>
            <w:r w:rsidRPr="00183DDC">
              <w:rPr>
                <w:color w:val="000000" w:themeColor="text1"/>
              </w:rPr>
              <w:t>Listed </w:t>
            </w:r>
            <w:r w:rsidRPr="00183DDC">
              <w:rPr>
                <w:b/>
                <w:color w:val="000000" w:themeColor="text1"/>
              </w:rPr>
              <w:t>after</w:t>
            </w:r>
            <w:r w:rsidRPr="00183DDC">
              <w:rPr>
                <w:color w:val="000000" w:themeColor="text1"/>
              </w:rPr>
              <w:t> 'References' as 'Bibliography'.</w:t>
            </w:r>
          </w:p>
        </w:tc>
      </w:tr>
      <w:tr w:rsidR="00183DDC" w:rsidRPr="00183DDC" w14:paraId="708DC9D6" w14:textId="77777777" w:rsidTr="00AF31C8">
        <w:tc>
          <w:tcPr>
            <w:tcW w:w="1980" w:type="dxa"/>
            <w:shd w:val="clear" w:color="auto" w:fill="FFFFFF"/>
            <w:tcMar>
              <w:top w:w="30" w:type="dxa"/>
              <w:left w:w="30" w:type="dxa"/>
              <w:bottom w:w="30" w:type="dxa"/>
              <w:right w:w="300" w:type="dxa"/>
            </w:tcMar>
          </w:tcPr>
          <w:p w14:paraId="0000000F" w14:textId="77777777" w:rsidR="00540D24" w:rsidRPr="00183DDC" w:rsidRDefault="003820B2" w:rsidP="00982D08">
            <w:pPr>
              <w:spacing w:after="0" w:line="240" w:lineRule="auto"/>
              <w:ind w:left="112" w:right="288"/>
              <w:rPr>
                <w:color w:val="000000" w:themeColor="text1"/>
              </w:rPr>
            </w:pPr>
            <w:r w:rsidRPr="00183DDC">
              <w:rPr>
                <w:b/>
                <w:color w:val="000000" w:themeColor="text1"/>
              </w:rPr>
              <w:t>Capitalisation</w:t>
            </w:r>
          </w:p>
        </w:tc>
        <w:tc>
          <w:tcPr>
            <w:tcW w:w="7065" w:type="dxa"/>
            <w:shd w:val="clear" w:color="auto" w:fill="FFFFFF"/>
          </w:tcPr>
          <w:p w14:paraId="00000010" w14:textId="77777777" w:rsidR="00540D24" w:rsidRPr="00183DDC" w:rsidRDefault="003820B2" w:rsidP="00AF31C8">
            <w:pPr>
              <w:spacing w:after="0" w:line="240" w:lineRule="auto"/>
              <w:ind w:left="112" w:right="288"/>
              <w:rPr>
                <w:color w:val="000000" w:themeColor="text1"/>
              </w:rPr>
            </w:pPr>
            <w:r w:rsidRPr="00183DDC">
              <w:rPr>
                <w:color w:val="000000" w:themeColor="text1"/>
              </w:rPr>
              <w:t>Capitalise proper nouns or acronyms (</w:t>
            </w:r>
            <w:proofErr w:type="gramStart"/>
            <w:r w:rsidRPr="00183DDC">
              <w:rPr>
                <w:color w:val="000000" w:themeColor="text1"/>
              </w:rPr>
              <w:t>e.g.</w:t>
            </w:r>
            <w:proofErr w:type="gramEnd"/>
            <w:r w:rsidRPr="00183DDC">
              <w:rPr>
                <w:color w:val="000000" w:themeColor="text1"/>
              </w:rPr>
              <w:t xml:space="preserve"> Australian Tertiary Entrance Rank as ATAR).  Take care with overuse of capitals for common nouns (principal; president).  Titles of published materials and workshops begin with a capital and thereafter lower </w:t>
            </w:r>
            <w:proofErr w:type="gramStart"/>
            <w:r w:rsidRPr="00183DDC">
              <w:rPr>
                <w:color w:val="000000" w:themeColor="text1"/>
              </w:rPr>
              <w:t>case, unless</w:t>
            </w:r>
            <w:proofErr w:type="gramEnd"/>
            <w:r w:rsidRPr="00183DDC">
              <w:rPr>
                <w:color w:val="000000" w:themeColor="text1"/>
              </w:rPr>
              <w:t xml:space="preserve"> it is a proper noun.</w:t>
            </w:r>
          </w:p>
        </w:tc>
      </w:tr>
      <w:tr w:rsidR="00183DDC" w:rsidRPr="00183DDC" w14:paraId="0A84F9CD" w14:textId="77777777" w:rsidTr="00AF31C8">
        <w:tc>
          <w:tcPr>
            <w:tcW w:w="1980" w:type="dxa"/>
            <w:shd w:val="clear" w:color="auto" w:fill="FFFFFF"/>
            <w:tcMar>
              <w:top w:w="30" w:type="dxa"/>
              <w:left w:w="30" w:type="dxa"/>
              <w:bottom w:w="30" w:type="dxa"/>
              <w:right w:w="300" w:type="dxa"/>
            </w:tcMar>
          </w:tcPr>
          <w:p w14:paraId="00000011" w14:textId="77777777" w:rsidR="00540D24" w:rsidRPr="00183DDC" w:rsidRDefault="003820B2" w:rsidP="00982D08">
            <w:pPr>
              <w:spacing w:after="0" w:line="240" w:lineRule="auto"/>
              <w:ind w:left="112" w:right="288"/>
              <w:rPr>
                <w:color w:val="000000" w:themeColor="text1"/>
              </w:rPr>
            </w:pPr>
            <w:r w:rsidRPr="00183DDC">
              <w:rPr>
                <w:b/>
                <w:color w:val="000000" w:themeColor="text1"/>
              </w:rPr>
              <w:t>Spelling</w:t>
            </w:r>
          </w:p>
        </w:tc>
        <w:tc>
          <w:tcPr>
            <w:tcW w:w="7065" w:type="dxa"/>
            <w:shd w:val="clear" w:color="auto" w:fill="FFFFFF"/>
          </w:tcPr>
          <w:p w14:paraId="1724C6C8" w14:textId="77777777" w:rsidR="005D109F" w:rsidRPr="00183DDC" w:rsidRDefault="004E73D7" w:rsidP="00AF31C8">
            <w:pPr>
              <w:spacing w:after="0" w:line="240" w:lineRule="auto"/>
              <w:ind w:left="112" w:right="288"/>
              <w:rPr>
                <w:color w:val="000000" w:themeColor="text1"/>
              </w:rPr>
            </w:pPr>
            <w:r w:rsidRPr="00183DDC">
              <w:rPr>
                <w:color w:val="000000" w:themeColor="text1"/>
              </w:rPr>
              <w:t>Australian standard.</w:t>
            </w:r>
          </w:p>
          <w:p w14:paraId="46D550F4" w14:textId="008F8D5E" w:rsidR="005D109F" w:rsidRPr="00183DDC" w:rsidRDefault="003820B2" w:rsidP="00AF31C8">
            <w:pPr>
              <w:spacing w:after="0" w:line="240" w:lineRule="auto"/>
              <w:ind w:left="112" w:right="288"/>
              <w:rPr>
                <w:color w:val="000000" w:themeColor="text1"/>
              </w:rPr>
            </w:pPr>
            <w:r w:rsidRPr="00183DDC">
              <w:rPr>
                <w:color w:val="000000" w:themeColor="text1"/>
              </w:rPr>
              <w:t xml:space="preserve">Accepted spelling examples - Teacher Librarian, online, proactive, website, lifelong, World Wide Web, Internet, intranet, workstations, e-mail, curriculums, </w:t>
            </w:r>
            <w:proofErr w:type="gramStart"/>
            <w:r w:rsidRPr="00183DDC">
              <w:rPr>
                <w:color w:val="000000" w:themeColor="text1"/>
              </w:rPr>
              <w:t>information</w:t>
            </w:r>
            <w:proofErr w:type="gramEnd"/>
            <w:r w:rsidRPr="00183DDC">
              <w:rPr>
                <w:color w:val="000000" w:themeColor="text1"/>
              </w:rPr>
              <w:t xml:space="preserve"> and communication technology (ICT).</w:t>
            </w:r>
          </w:p>
          <w:p w14:paraId="00000012" w14:textId="234FC8C1" w:rsidR="00540D24" w:rsidRPr="00183DDC" w:rsidRDefault="003820B2" w:rsidP="00AF31C8">
            <w:pPr>
              <w:spacing w:after="0" w:line="240" w:lineRule="auto"/>
              <w:ind w:left="112" w:right="288"/>
              <w:rPr>
                <w:color w:val="000000" w:themeColor="text1"/>
              </w:rPr>
            </w:pPr>
            <w:r w:rsidRPr="00183DDC">
              <w:rPr>
                <w:color w:val="000000" w:themeColor="text1"/>
              </w:rPr>
              <w:t xml:space="preserve">Spell out numbers one to nine; thereafter use numerals. If article is of a statistical </w:t>
            </w:r>
            <w:proofErr w:type="gramStart"/>
            <w:r w:rsidRPr="00183DDC">
              <w:rPr>
                <w:color w:val="000000" w:themeColor="text1"/>
              </w:rPr>
              <w:t>nature</w:t>
            </w:r>
            <w:proofErr w:type="gramEnd"/>
            <w:r w:rsidRPr="00183DDC">
              <w:rPr>
                <w:color w:val="000000" w:themeColor="text1"/>
              </w:rPr>
              <w:t xml:space="preserve"> then numerals can be used for all numbers.</w:t>
            </w:r>
          </w:p>
        </w:tc>
      </w:tr>
    </w:tbl>
    <w:p w14:paraId="45B76917" w14:textId="77777777" w:rsidR="0029063B" w:rsidRPr="00183DDC" w:rsidRDefault="0029063B">
      <w:pPr>
        <w:shd w:val="clear" w:color="auto" w:fill="FFFFFF"/>
        <w:spacing w:before="144" w:after="144" w:line="240" w:lineRule="auto"/>
        <w:rPr>
          <w:color w:val="000000" w:themeColor="text1"/>
        </w:rPr>
      </w:pPr>
    </w:p>
    <w:p w14:paraId="00000014" w14:textId="304AEEC9" w:rsidR="00540D24" w:rsidRPr="00183DDC" w:rsidRDefault="003820B2">
      <w:pPr>
        <w:shd w:val="clear" w:color="auto" w:fill="FFFFFF"/>
        <w:spacing w:before="144" w:after="144" w:line="240" w:lineRule="auto"/>
        <w:rPr>
          <w:b/>
          <w:color w:val="000000" w:themeColor="text1"/>
        </w:rPr>
      </w:pPr>
      <w:r w:rsidRPr="00183DDC">
        <w:rPr>
          <w:b/>
          <w:color w:val="000000" w:themeColor="text1"/>
        </w:rPr>
        <w:t>Submitting an article - check list</w:t>
      </w:r>
    </w:p>
    <w:p w14:paraId="00000015" w14:textId="77777777" w:rsidR="00540D24" w:rsidRPr="00183DDC" w:rsidRDefault="003820B2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980"/>
        <w:rPr>
          <w:color w:val="000000" w:themeColor="text1"/>
        </w:rPr>
      </w:pPr>
      <w:r w:rsidRPr="00183DDC">
        <w:rPr>
          <w:color w:val="000000" w:themeColor="text1"/>
        </w:rPr>
        <w:t>Spelling and grammar (Australian standard).</w:t>
      </w:r>
    </w:p>
    <w:p w14:paraId="00000016" w14:textId="34850F7C" w:rsidR="00540D24" w:rsidRPr="00183DDC" w:rsidRDefault="003820B2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980"/>
        <w:rPr>
          <w:color w:val="000000" w:themeColor="text1"/>
        </w:rPr>
      </w:pPr>
      <w:r w:rsidRPr="00183DDC">
        <w:rPr>
          <w:color w:val="000000" w:themeColor="text1"/>
        </w:rPr>
        <w:t>Word limit (Check</w:t>
      </w:r>
      <w:r w:rsidR="0001344D">
        <w:rPr>
          <w:color w:val="000000" w:themeColor="text1"/>
        </w:rPr>
        <w:t xml:space="preserve"> </w:t>
      </w:r>
      <w:hyperlink r:id="rId7" w:history="1">
        <w:r w:rsidRPr="0001344D">
          <w:rPr>
            <w:rStyle w:val="Hyperlink"/>
            <w:i/>
          </w:rPr>
          <w:t xml:space="preserve">Guidelines </w:t>
        </w:r>
        <w:r w:rsidR="00296CAB" w:rsidRPr="0001344D">
          <w:rPr>
            <w:rStyle w:val="Hyperlink"/>
            <w:i/>
          </w:rPr>
          <w:t>for contributors to</w:t>
        </w:r>
        <w:r w:rsidRPr="0001344D">
          <w:rPr>
            <w:rStyle w:val="Hyperlink"/>
            <w:i/>
          </w:rPr>
          <w:t xml:space="preserve"> A</w:t>
        </w:r>
        <w:r w:rsidR="00296CAB" w:rsidRPr="0001344D">
          <w:rPr>
            <w:rStyle w:val="Hyperlink"/>
            <w:i/>
          </w:rPr>
          <w:t>CCESS</w:t>
        </w:r>
      </w:hyperlink>
      <w:r w:rsidR="00296CAB" w:rsidRPr="00183DDC">
        <w:rPr>
          <w:i/>
          <w:color w:val="000000" w:themeColor="text1"/>
        </w:rPr>
        <w:t>)</w:t>
      </w:r>
      <w:r w:rsidRPr="00183DDC">
        <w:rPr>
          <w:color w:val="000000" w:themeColor="text1"/>
        </w:rPr>
        <w:t>.</w:t>
      </w:r>
    </w:p>
    <w:p w14:paraId="00000017" w14:textId="77777777" w:rsidR="00540D24" w:rsidRPr="00183DDC" w:rsidRDefault="003820B2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980"/>
        <w:rPr>
          <w:color w:val="000000" w:themeColor="text1"/>
        </w:rPr>
      </w:pPr>
      <w:r w:rsidRPr="00183DDC">
        <w:rPr>
          <w:color w:val="000000" w:themeColor="text1"/>
        </w:rPr>
        <w:t>In-text referencing matches reference list.</w:t>
      </w:r>
    </w:p>
    <w:p w14:paraId="00000018" w14:textId="4144482E" w:rsidR="00540D24" w:rsidRDefault="003820B2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980"/>
        <w:rPr>
          <w:color w:val="000000" w:themeColor="text1"/>
        </w:rPr>
      </w:pPr>
      <w:r w:rsidRPr="00183DDC">
        <w:rPr>
          <w:color w:val="000000" w:themeColor="text1"/>
        </w:rPr>
        <w:t>Page number(s) if using direct quotes.</w:t>
      </w:r>
    </w:p>
    <w:p w14:paraId="7391E31A" w14:textId="70D64B8B" w:rsidR="00330D15" w:rsidRPr="00330D15" w:rsidRDefault="00330D15" w:rsidP="00330D15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980"/>
        <w:rPr>
          <w:color w:val="000000" w:themeColor="text1"/>
        </w:rPr>
      </w:pPr>
      <w:r w:rsidRPr="00183DDC">
        <w:rPr>
          <w:color w:val="000000" w:themeColor="text1"/>
        </w:rPr>
        <w:t>Remove personal formatting</w:t>
      </w:r>
    </w:p>
    <w:p w14:paraId="00000019" w14:textId="77777777" w:rsidR="00540D24" w:rsidRPr="00183DDC" w:rsidRDefault="003820B2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980"/>
        <w:rPr>
          <w:color w:val="000000" w:themeColor="text1"/>
        </w:rPr>
      </w:pPr>
      <w:r w:rsidRPr="00183DDC">
        <w:rPr>
          <w:color w:val="000000" w:themeColor="text1"/>
        </w:rPr>
        <w:t>Article sent as attachment in Microsoft Word.</w:t>
      </w:r>
    </w:p>
    <w:p w14:paraId="18AE4D5A" w14:textId="238674D6" w:rsidR="00D32C6D" w:rsidRPr="00183DDC" w:rsidRDefault="00F452DD" w:rsidP="00D32C6D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980"/>
        <w:rPr>
          <w:color w:val="000000" w:themeColor="text1"/>
        </w:rPr>
      </w:pPr>
      <w:r w:rsidRPr="00183DDC">
        <w:rPr>
          <w:color w:val="000000" w:themeColor="text1"/>
        </w:rPr>
        <w:t xml:space="preserve">Figures, </w:t>
      </w:r>
      <w:r w:rsidR="009D7193">
        <w:rPr>
          <w:color w:val="000000" w:themeColor="text1"/>
        </w:rPr>
        <w:t>i</w:t>
      </w:r>
      <w:r w:rsidR="00DE158C" w:rsidRPr="00183DDC">
        <w:rPr>
          <w:color w:val="000000" w:themeColor="text1"/>
        </w:rPr>
        <w:t>mages, g</w:t>
      </w:r>
      <w:r w:rsidR="003820B2" w:rsidRPr="00183DDC">
        <w:rPr>
          <w:color w:val="000000" w:themeColor="text1"/>
        </w:rPr>
        <w:t>raphics</w:t>
      </w:r>
      <w:r w:rsidR="00DE158C" w:rsidRPr="00183DDC">
        <w:rPr>
          <w:color w:val="000000" w:themeColor="text1"/>
        </w:rPr>
        <w:t>,</w:t>
      </w:r>
      <w:r w:rsidR="003820B2" w:rsidRPr="00183DDC">
        <w:rPr>
          <w:color w:val="000000" w:themeColor="text1"/>
        </w:rPr>
        <w:t xml:space="preserve"> photos to be sent separately to article, appropriately identified. Images are to be of high resolution (300dpi).</w:t>
      </w:r>
    </w:p>
    <w:p w14:paraId="33E023AD" w14:textId="3B8056F3" w:rsidR="002B26AF" w:rsidRPr="00183DDC" w:rsidRDefault="00F452DD" w:rsidP="00D32C6D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980"/>
        <w:rPr>
          <w:color w:val="000000" w:themeColor="text1"/>
        </w:rPr>
      </w:pPr>
      <w:r w:rsidRPr="00183DDC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If including any copyrighted material, copyright clearance must be </w:t>
      </w:r>
      <w:proofErr w:type="gramStart"/>
      <w:r w:rsidRPr="00183DDC">
        <w:rPr>
          <w:rFonts w:asciiTheme="minorHAnsi" w:eastAsia="Times New Roman" w:hAnsiTheme="minorHAnsi" w:cstheme="minorHAnsi"/>
          <w:color w:val="000000" w:themeColor="text1"/>
          <w:lang w:eastAsia="en-GB"/>
        </w:rPr>
        <w:t>sought</w:t>
      </w:r>
      <w:proofErr w:type="gramEnd"/>
      <w:r w:rsidRPr="00183DDC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and it must be identified that such clearance has been given.</w:t>
      </w:r>
    </w:p>
    <w:p w14:paraId="0000001B" w14:textId="77777777" w:rsidR="00540D24" w:rsidRPr="00183DDC" w:rsidRDefault="003820B2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980"/>
        <w:rPr>
          <w:color w:val="000000" w:themeColor="text1"/>
        </w:rPr>
      </w:pPr>
      <w:r w:rsidRPr="00183DDC">
        <w:rPr>
          <w:color w:val="000000" w:themeColor="text1"/>
        </w:rPr>
        <w:t xml:space="preserve">Article, biography, postal address, </w:t>
      </w:r>
      <w:proofErr w:type="gramStart"/>
      <w:r w:rsidRPr="00183DDC">
        <w:rPr>
          <w:color w:val="000000" w:themeColor="text1"/>
        </w:rPr>
        <w:t>telephone</w:t>
      </w:r>
      <w:proofErr w:type="gramEnd"/>
      <w:r w:rsidRPr="00183DDC">
        <w:rPr>
          <w:color w:val="000000" w:themeColor="text1"/>
        </w:rPr>
        <w:t xml:space="preserve"> and e-mail to </w:t>
      </w:r>
      <w:hyperlink r:id="rId8">
        <w:r w:rsidRPr="00183DDC">
          <w:rPr>
            <w:color w:val="000000" w:themeColor="text1"/>
            <w:u w:val="single"/>
          </w:rPr>
          <w:t>editor</w:t>
        </w:r>
      </w:hyperlink>
    </w:p>
    <w:p w14:paraId="0000001D" w14:textId="306F137A" w:rsidR="00540D24" w:rsidRPr="00183DDC" w:rsidRDefault="003820B2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980"/>
        <w:rPr>
          <w:color w:val="000000" w:themeColor="text1"/>
        </w:rPr>
      </w:pPr>
      <w:r w:rsidRPr="00183DDC">
        <w:rPr>
          <w:color w:val="000000" w:themeColor="text1"/>
        </w:rPr>
        <w:t xml:space="preserve">If your article is research-based, whether peer reviewed or not, please provide a </w:t>
      </w:r>
      <w:proofErr w:type="gramStart"/>
      <w:r w:rsidR="0029063B" w:rsidRPr="00183DDC">
        <w:rPr>
          <w:color w:val="000000" w:themeColor="text1"/>
        </w:rPr>
        <w:t>150 word</w:t>
      </w:r>
      <w:proofErr w:type="gramEnd"/>
      <w:r w:rsidRPr="00183DDC">
        <w:rPr>
          <w:color w:val="000000" w:themeColor="text1"/>
        </w:rPr>
        <w:t xml:space="preserve"> abstract, which highlights the main potential subject headings in your writing.</w:t>
      </w:r>
    </w:p>
    <w:p w14:paraId="7E674585" w14:textId="77777777" w:rsidR="0029063B" w:rsidRPr="0029063B" w:rsidRDefault="0029063B" w:rsidP="0029063B">
      <w:pPr>
        <w:shd w:val="clear" w:color="auto" w:fill="FFFFFF"/>
        <w:spacing w:before="60" w:after="60" w:line="240" w:lineRule="auto"/>
        <w:ind w:left="1620"/>
        <w:rPr>
          <w:color w:val="000000" w:themeColor="text1"/>
        </w:rPr>
      </w:pPr>
    </w:p>
    <w:p w14:paraId="0000001E" w14:textId="4A8A3F25" w:rsidR="00540D24" w:rsidRDefault="003820B2">
      <w:pPr>
        <w:shd w:val="clear" w:color="auto" w:fill="FFFFFF"/>
        <w:spacing w:after="384" w:line="240" w:lineRule="auto"/>
      </w:pPr>
      <w:r>
        <w:rPr>
          <w:color w:val="000000"/>
        </w:rPr>
        <w:t xml:space="preserve">Contact </w:t>
      </w:r>
      <w:hyperlink r:id="rId9" w:history="1">
        <w:r w:rsidRPr="00B07A5C">
          <w:rPr>
            <w:rStyle w:val="Hyperlink"/>
          </w:rPr>
          <w:t>editor</w:t>
        </w:r>
      </w:hyperlink>
      <w:r>
        <w:rPr>
          <w:color w:val="000000"/>
        </w:rPr>
        <w:t xml:space="preserve"> for further information. Editor reserves the right of negotiation regarding inclusion, </w:t>
      </w:r>
      <w:proofErr w:type="gramStart"/>
      <w:r>
        <w:rPr>
          <w:color w:val="000000"/>
        </w:rPr>
        <w:t>style</w:t>
      </w:r>
      <w:proofErr w:type="gramEnd"/>
      <w:r>
        <w:rPr>
          <w:color w:val="000000"/>
        </w:rPr>
        <w:t xml:space="preserve"> and content of article. In a journal such as </w:t>
      </w:r>
      <w:r>
        <w:rPr>
          <w:i/>
          <w:color w:val="000000"/>
        </w:rPr>
        <w:t>A</w:t>
      </w:r>
      <w:r w:rsidR="00F60461">
        <w:rPr>
          <w:i/>
          <w:color w:val="000000"/>
        </w:rPr>
        <w:t>CCESS</w:t>
      </w:r>
      <w:r>
        <w:rPr>
          <w:color w:val="000000"/>
        </w:rPr>
        <w:t>, flexibility is central to the publishing of each issue. Deadlines are closely honoured.</w:t>
      </w:r>
    </w:p>
    <w:sectPr w:rsidR="00540D24" w:rsidSect="00B56D3C">
      <w:pgSz w:w="11906" w:h="16838"/>
      <w:pgMar w:top="908" w:right="1440" w:bottom="12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32F23"/>
    <w:multiLevelType w:val="multilevel"/>
    <w:tmpl w:val="071C3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D24"/>
    <w:rsid w:val="0001344D"/>
    <w:rsid w:val="000E7208"/>
    <w:rsid w:val="000E7BC4"/>
    <w:rsid w:val="00113DEC"/>
    <w:rsid w:val="00183DDC"/>
    <w:rsid w:val="00193695"/>
    <w:rsid w:val="00260AF3"/>
    <w:rsid w:val="0029063B"/>
    <w:rsid w:val="0029245E"/>
    <w:rsid w:val="00296CAB"/>
    <w:rsid w:val="002B26AF"/>
    <w:rsid w:val="00330D15"/>
    <w:rsid w:val="003548F5"/>
    <w:rsid w:val="003820B2"/>
    <w:rsid w:val="004E73D7"/>
    <w:rsid w:val="004F6E73"/>
    <w:rsid w:val="00540D24"/>
    <w:rsid w:val="005D109F"/>
    <w:rsid w:val="00645955"/>
    <w:rsid w:val="00657EF9"/>
    <w:rsid w:val="006F21D8"/>
    <w:rsid w:val="00746B58"/>
    <w:rsid w:val="00761F80"/>
    <w:rsid w:val="00765176"/>
    <w:rsid w:val="007A667B"/>
    <w:rsid w:val="007E4444"/>
    <w:rsid w:val="00845900"/>
    <w:rsid w:val="00957333"/>
    <w:rsid w:val="00982D08"/>
    <w:rsid w:val="00987B3B"/>
    <w:rsid w:val="009D7193"/>
    <w:rsid w:val="00AF31C8"/>
    <w:rsid w:val="00B06FB1"/>
    <w:rsid w:val="00B07A5C"/>
    <w:rsid w:val="00B56D3C"/>
    <w:rsid w:val="00C62535"/>
    <w:rsid w:val="00D32C6D"/>
    <w:rsid w:val="00D34500"/>
    <w:rsid w:val="00DC2EA4"/>
    <w:rsid w:val="00DD0A3F"/>
    <w:rsid w:val="00DE158C"/>
    <w:rsid w:val="00F452DD"/>
    <w:rsid w:val="00F6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9DEB3"/>
  <w15:docId w15:val="{DB1B3AA2-A5FC-4195-8043-68D8297B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1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81B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881BAA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81BAA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8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1BA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1BAA"/>
    <w:rPr>
      <w:b/>
      <w:bCs/>
    </w:rPr>
  </w:style>
  <w:style w:type="character" w:styleId="Emphasis">
    <w:name w:val="Emphasis"/>
    <w:basedOn w:val="DefaultParagraphFont"/>
    <w:uiPriority w:val="20"/>
    <w:qFormat/>
    <w:rsid w:val="00881BAA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0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B07A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7A5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5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fitzgerald@csu.edu.au" TargetMode="External"/><Relationship Id="rId3" Type="http://schemas.openxmlformats.org/officeDocument/2006/relationships/styles" Target="styles.xml"/><Relationship Id="rId7" Type="http://schemas.openxmlformats.org/officeDocument/2006/relationships/hyperlink" Target="https://asla.org.au/access-guidelin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sla.org.au/resources/Documents/Website%20Documents/ACCESS/ASLA%20Referencing%20Guide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fitzgerald@csu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ac7OtcaN3H7SJFvUDUGNO6XhOQ==">AMUW2mWFzGj0ErJsEKXUpoY/n68jKyblmZdfZdkEkWDBEvGA6eaJnfVIN4Ee/DRQ5KJpA8f2hjKFFrIngIarGA14L7Qn63xIO+Q+6nwC/U+IyOc4zPz1e4c=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Fitzgerald</dc:creator>
  <cp:lastModifiedBy>Vanessa Bright</cp:lastModifiedBy>
  <cp:revision>38</cp:revision>
  <dcterms:created xsi:type="dcterms:W3CDTF">2021-07-21T14:57:00Z</dcterms:created>
  <dcterms:modified xsi:type="dcterms:W3CDTF">2022-03-07T01:37:00Z</dcterms:modified>
</cp:coreProperties>
</file>